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4E" w:rsidRDefault="00A43D4E" w:rsidP="00A43D4E">
      <w:pPr>
        <w:pStyle w:val="Title"/>
      </w:pPr>
      <w:r>
        <w:rPr>
          <w:noProof/>
          <w:lang w:eastAsia="en-AU"/>
        </w:rPr>
        <w:drawing>
          <wp:inline distT="0" distB="0" distL="0" distR="0">
            <wp:extent cx="5080000" cy="751189"/>
            <wp:effectExtent l="19050" t="0" r="6350" b="0"/>
            <wp:docPr id="2" name="Picture 2" descr="tax accounting adela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x accounting adelai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591" cy="751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D4E" w:rsidRDefault="00A43D4E" w:rsidP="00A43D4E">
      <w:pPr>
        <w:pStyle w:val="Title"/>
      </w:pPr>
      <w:r w:rsidRPr="00DE3123">
        <w:t xml:space="preserve">How </w:t>
      </w:r>
      <w:r>
        <w:t xml:space="preserve">we help </w:t>
      </w:r>
      <w:r w:rsidRPr="00DE3123">
        <w:t>landlords and rental property owners</w:t>
      </w:r>
    </w:p>
    <w:p w:rsidR="00F835AE" w:rsidRDefault="00F835AE" w:rsidP="00F835AE">
      <w:pPr>
        <w:pStyle w:val="Heading1"/>
      </w:pPr>
      <w:r>
        <w:t>We are Tax Specialist</w:t>
      </w:r>
      <w:r w:rsidR="00087CFD">
        <w:t>s</w:t>
      </w:r>
      <w:r>
        <w:t xml:space="preserve"> for Investment Property Owners and Advice</w:t>
      </w:r>
    </w:p>
    <w:p w:rsidR="00F835AE" w:rsidRDefault="00F835AE" w:rsidP="00F835AE">
      <w:pPr>
        <w:pStyle w:val="NormalWeb"/>
      </w:pPr>
      <w:r>
        <w:t>Are you a property owner or investor? Or thinking of selling or buying property?</w:t>
      </w:r>
    </w:p>
    <w:p w:rsidR="00F835AE" w:rsidRDefault="00F835AE" w:rsidP="00F835AE">
      <w:pPr>
        <w:pStyle w:val="Heading5"/>
      </w:pPr>
      <w:r>
        <w:t>We are accountants that are pro property for creating wealth and own property too.</w:t>
      </w:r>
    </w:p>
    <w:p w:rsidR="00F835AE" w:rsidRDefault="005844F7" w:rsidP="00F835AE">
      <w:pPr>
        <w:pStyle w:val="NormalWeb"/>
      </w:pPr>
      <w:hyperlink r:id="rId9" w:history="1">
        <w:r w:rsidR="00F835AE">
          <w:rPr>
            <w:rStyle w:val="Hyperlink"/>
            <w:rFonts w:eastAsiaTheme="majorEastAsia"/>
          </w:rPr>
          <w:t>Book your property advice or help on 0883374460 or online here.</w:t>
        </w:r>
      </w:hyperlink>
    </w:p>
    <w:p w:rsidR="00F835AE" w:rsidRDefault="00F835AE" w:rsidP="00F835AE">
      <w:pPr>
        <w:pStyle w:val="NormalWeb"/>
      </w:pPr>
      <w:proofErr w:type="gramStart"/>
      <w:r>
        <w:t>Whether…</w:t>
      </w:r>
      <w:proofErr w:type="gramEnd"/>
    </w:p>
    <w:p w:rsidR="00F835AE" w:rsidRDefault="00F835AE" w:rsidP="00F835A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You own multiple properties and are looking to </w:t>
      </w:r>
      <w:r>
        <w:rPr>
          <w:rStyle w:val="Emphasis"/>
          <w:color w:val="0000FF"/>
        </w:rPr>
        <w:t>reduce on your Land Tax bill</w:t>
      </w:r>
      <w:r>
        <w:t>. Let us review your situation to advice you if something can be done.</w:t>
      </w:r>
    </w:p>
    <w:p w:rsidR="00F835AE" w:rsidRDefault="00F835AE" w:rsidP="00F835A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You are </w:t>
      </w:r>
      <w:r>
        <w:rPr>
          <w:rStyle w:val="Emphasis"/>
          <w:color w:val="0000FF"/>
        </w:rPr>
        <w:t>tired of paying too much tax</w:t>
      </w:r>
      <w:r>
        <w:t>. Let us guide you to see if investment property can optimally save you tax and create wealth.</w:t>
      </w:r>
    </w:p>
    <w:p w:rsidR="00F835AE" w:rsidRDefault="00F835AE" w:rsidP="00F835A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If you </w:t>
      </w:r>
      <w:r>
        <w:rPr>
          <w:rStyle w:val="Emphasis"/>
          <w:color w:val="0000FF"/>
        </w:rPr>
        <w:t>don’t understand negative gearing</w:t>
      </w:r>
      <w:r>
        <w:t>. Let us explain it simply to you. We can ever forecast how buying a property will impact your tax position.</w:t>
      </w:r>
    </w:p>
    <w:p w:rsidR="00F835AE" w:rsidRDefault="00F835AE" w:rsidP="00F835A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If you are </w:t>
      </w:r>
      <w:r>
        <w:rPr>
          <w:rStyle w:val="Emphasis"/>
          <w:color w:val="0000FF"/>
        </w:rPr>
        <w:t>new to owning an investment property and need help understanding everything</w:t>
      </w:r>
      <w:r>
        <w:rPr>
          <w:color w:val="0000FF"/>
        </w:rPr>
        <w:t xml:space="preserve"> </w:t>
      </w:r>
      <w:r>
        <w:rPr>
          <w:rStyle w:val="Emphasis"/>
          <w:color w:val="0000FF"/>
        </w:rPr>
        <w:t>you</w:t>
      </w:r>
      <w:r>
        <w:t xml:space="preserve"> should do and </w:t>
      </w:r>
      <w:r>
        <w:rPr>
          <w:rStyle w:val="Emphasis"/>
          <w:color w:val="0000FF"/>
        </w:rPr>
        <w:t>can claim</w:t>
      </w:r>
      <w:r>
        <w:t xml:space="preserve">, speak to us about how it works and how to maximise </w:t>
      </w:r>
      <w:proofErr w:type="spellStart"/>
      <w:r>
        <w:t>you</w:t>
      </w:r>
      <w:proofErr w:type="spellEnd"/>
      <w:r>
        <w:t xml:space="preserve"> deductions. Book in to have your rental property deductions explained.</w:t>
      </w:r>
    </w:p>
    <w:p w:rsidR="00F835AE" w:rsidRDefault="00F835AE" w:rsidP="00F835A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Not sure about </w:t>
      </w:r>
      <w:r>
        <w:rPr>
          <w:rStyle w:val="Emphasis"/>
          <w:color w:val="0000FF"/>
        </w:rPr>
        <w:t>how depreciation works</w:t>
      </w:r>
      <w:r>
        <w:rPr>
          <w:color w:val="0000FF"/>
        </w:rPr>
        <w:t>?</w:t>
      </w:r>
      <w:r>
        <w:t xml:space="preserve"> Let us work it though with you to meet your best deductions position.</w:t>
      </w:r>
    </w:p>
    <w:p w:rsidR="00F835AE" w:rsidRDefault="00F835AE" w:rsidP="00F835A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Not sure if you can </w:t>
      </w:r>
      <w:r>
        <w:rPr>
          <w:rStyle w:val="Emphasis"/>
          <w:color w:val="0000FF"/>
        </w:rPr>
        <w:t>afford to buy a rental property</w:t>
      </w:r>
      <w:r>
        <w:t xml:space="preserve"> or can get the finance? Let us work through your income position and budget, to see if you can make your dream property or investment occur.</w:t>
      </w:r>
    </w:p>
    <w:p w:rsidR="00F835AE" w:rsidRDefault="00F835AE" w:rsidP="00F835A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Style w:val="Emphasis"/>
          <w:color w:val="0000FF"/>
        </w:rPr>
        <w:t>Need property advice</w:t>
      </w:r>
      <w:r>
        <w:t>. Not sure what to buy or where to look in Adelaide or interstate. We can guide you to trusted advisers.</w:t>
      </w:r>
    </w:p>
    <w:p w:rsidR="00F835AE" w:rsidRDefault="00F835AE" w:rsidP="00F835A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Let us teach you </w:t>
      </w:r>
      <w:r>
        <w:rPr>
          <w:rStyle w:val="Emphasis"/>
          <w:color w:val="0000FF"/>
        </w:rPr>
        <w:t>how the rich beat the tax system</w:t>
      </w:r>
      <w:r>
        <w:t xml:space="preserve"> through creating wealth in property.</w:t>
      </w:r>
    </w:p>
    <w:p w:rsidR="00F835AE" w:rsidRDefault="00F835AE" w:rsidP="00F835A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Worried about the headache of </w:t>
      </w:r>
      <w:r>
        <w:rPr>
          <w:rStyle w:val="Emphasis"/>
          <w:color w:val="0000FF"/>
        </w:rPr>
        <w:t>finance for your properties?</w:t>
      </w:r>
      <w:r>
        <w:t xml:space="preserve"> Let us handle your tax and finance in one integrated approach.  Leave approaching financiers and analysing for the best deal </w:t>
      </w:r>
      <w:proofErr w:type="spellStart"/>
      <w:r>
        <w:t>deal</w:t>
      </w:r>
      <w:proofErr w:type="spellEnd"/>
      <w:r>
        <w:t xml:space="preserve"> for you to us. Including putting together a business plan if your financier needs it.</w:t>
      </w:r>
    </w:p>
    <w:p w:rsidR="00F835AE" w:rsidRDefault="00F835AE" w:rsidP="00F835A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Have the best loan deal to </w:t>
      </w:r>
      <w:r>
        <w:rPr>
          <w:rStyle w:val="Emphasis"/>
          <w:color w:val="0000FF"/>
        </w:rPr>
        <w:t>save thousands on interest</w:t>
      </w:r>
      <w:r>
        <w:t>. Have us review your loans free for the latest best deals.</w:t>
      </w:r>
    </w:p>
    <w:p w:rsidR="00F835AE" w:rsidRDefault="00F835AE" w:rsidP="00F835A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You </w:t>
      </w:r>
      <w:proofErr w:type="gramStart"/>
      <w:r>
        <w:t>are wanting</w:t>
      </w:r>
      <w:proofErr w:type="gramEnd"/>
      <w:r>
        <w:t xml:space="preserve"> </w:t>
      </w:r>
      <w:r>
        <w:rPr>
          <w:rStyle w:val="Emphasis"/>
          <w:color w:val="0000FF"/>
        </w:rPr>
        <w:t>more financial information about your properties</w:t>
      </w:r>
      <w:r>
        <w:t xml:space="preserve"> for better </w:t>
      </w:r>
      <w:proofErr w:type="spellStart"/>
      <w:r>
        <w:t>cashflow</w:t>
      </w:r>
      <w:proofErr w:type="spellEnd"/>
      <w:r>
        <w:t xml:space="preserve"> management or finance requests purposes. We can give you an easy to maintain software or bookkeeping solution to manage your multiple properties, to make your finance requests and </w:t>
      </w:r>
      <w:proofErr w:type="spellStart"/>
      <w:r>
        <w:t>cashflow</w:t>
      </w:r>
      <w:proofErr w:type="spellEnd"/>
      <w:r>
        <w:t xml:space="preserve"> reporting easy.</w:t>
      </w:r>
    </w:p>
    <w:p w:rsidR="00F835AE" w:rsidRDefault="00F835AE" w:rsidP="00F835A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Are you finding it too </w:t>
      </w:r>
      <w:r>
        <w:rPr>
          <w:rStyle w:val="Emphasis"/>
          <w:color w:val="0000FF"/>
        </w:rPr>
        <w:t>hard to keep records for all your properties</w:t>
      </w:r>
      <w:r>
        <w:t>? Let us review your current processes to make this easier for you or let us handle it economically for you.</w:t>
      </w:r>
    </w:p>
    <w:p w:rsidR="00F835AE" w:rsidRDefault="00F835AE" w:rsidP="00F835A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lastRenderedPageBreak/>
        <w:t xml:space="preserve">Hate or do not understand </w:t>
      </w:r>
      <w:r>
        <w:rPr>
          <w:rStyle w:val="Emphasis"/>
          <w:color w:val="0000FF"/>
        </w:rPr>
        <w:t xml:space="preserve">what your </w:t>
      </w:r>
      <w:proofErr w:type="spellStart"/>
      <w:r>
        <w:rPr>
          <w:rStyle w:val="Emphasis"/>
          <w:color w:val="0000FF"/>
        </w:rPr>
        <w:t>payg</w:t>
      </w:r>
      <w:proofErr w:type="spellEnd"/>
      <w:r>
        <w:rPr>
          <w:rStyle w:val="Emphasis"/>
          <w:color w:val="0000FF"/>
        </w:rPr>
        <w:t xml:space="preserve"> </w:t>
      </w:r>
      <w:proofErr w:type="spellStart"/>
      <w:r>
        <w:rPr>
          <w:rStyle w:val="Emphasis"/>
          <w:color w:val="0000FF"/>
        </w:rPr>
        <w:t>installments</w:t>
      </w:r>
      <w:proofErr w:type="spellEnd"/>
      <w:r>
        <w:rPr>
          <w:rStyle w:val="Emphasis"/>
          <w:color w:val="0000FF"/>
        </w:rPr>
        <w:t xml:space="preserve"> are?</w:t>
      </w:r>
      <w:r>
        <w:t xml:space="preserve"> Talk to us we can find out on your behalf what can be done to reduce them or just explain how they work.</w:t>
      </w:r>
    </w:p>
    <w:p w:rsidR="00F835AE" w:rsidRDefault="00F835AE" w:rsidP="00F835A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About to retire and own </w:t>
      </w:r>
      <w:proofErr w:type="spellStart"/>
      <w:r>
        <w:t>alot</w:t>
      </w:r>
      <w:proofErr w:type="spellEnd"/>
      <w:r>
        <w:t xml:space="preserve"> of property? Get simple advice on what to do to </w:t>
      </w:r>
      <w:r>
        <w:rPr>
          <w:rStyle w:val="Emphasis"/>
          <w:color w:val="0000FF"/>
        </w:rPr>
        <w:t>minimise your retirement property tax position</w:t>
      </w:r>
      <w:r>
        <w:t xml:space="preserve"> before it is too late.</w:t>
      </w:r>
    </w:p>
    <w:p w:rsidR="00F835AE" w:rsidRDefault="00F835AE" w:rsidP="00F835A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You are wondering what all my </w:t>
      </w:r>
      <w:r>
        <w:rPr>
          <w:rStyle w:val="Emphasis"/>
          <w:color w:val="0000FF"/>
        </w:rPr>
        <w:t>risks</w:t>
      </w:r>
      <w:r>
        <w:rPr>
          <w:color w:val="0000FF"/>
        </w:rPr>
        <w:t xml:space="preserve"> are </w:t>
      </w:r>
      <w:r>
        <w:rPr>
          <w:rStyle w:val="Emphasis"/>
          <w:color w:val="0000FF"/>
        </w:rPr>
        <w:t>in purchasing property</w:t>
      </w:r>
      <w:r>
        <w:t>. Let us give you unbiased accounting views that are on your side.</w:t>
      </w:r>
    </w:p>
    <w:p w:rsidR="00F835AE" w:rsidRDefault="00F835AE" w:rsidP="00F835A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Style w:val="Emphasis"/>
          <w:color w:val="0000FF"/>
        </w:rPr>
        <w:t>Thinking of selling your property?</w:t>
      </w:r>
      <w:r>
        <w:t xml:space="preserve"> Find out a forecast of your capital gains tax and other options before you decide to do it.</w:t>
      </w:r>
    </w:p>
    <w:p w:rsidR="00F835AE" w:rsidRDefault="00F835AE" w:rsidP="00F835A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Want to have no surprises on your end of year tax position? We can work closely to give your the ability to </w:t>
      </w:r>
      <w:r>
        <w:rPr>
          <w:rStyle w:val="Emphasis"/>
          <w:color w:val="0000FF"/>
        </w:rPr>
        <w:t>forecast and provision for your end of year tax</w:t>
      </w:r>
      <w:r>
        <w:t xml:space="preserve"> amount during the year, rather than hoping it is okay when you do your tax return.</w:t>
      </w:r>
    </w:p>
    <w:p w:rsidR="00F835AE" w:rsidRDefault="00F835AE" w:rsidP="00F835A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Not sure in </w:t>
      </w:r>
      <w:r>
        <w:rPr>
          <w:rStyle w:val="Emphasis"/>
          <w:color w:val="0000FF"/>
        </w:rPr>
        <w:t>which name or entity you should buy a property?</w:t>
      </w:r>
      <w:r>
        <w:rPr>
          <w:color w:val="0000FF"/>
        </w:rPr>
        <w:t xml:space="preserve"> </w:t>
      </w:r>
      <w:r>
        <w:t>Let us review your circumstances and advice which entity and owners would give you the best outcome.</w:t>
      </w:r>
    </w:p>
    <w:p w:rsidR="00F835AE" w:rsidRDefault="00F835AE" w:rsidP="00F835A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And wondering if you can </w:t>
      </w:r>
      <w:r>
        <w:rPr>
          <w:rStyle w:val="Emphasis"/>
          <w:color w:val="0000FF"/>
        </w:rPr>
        <w:t>use your superannuation to buy a property?</w:t>
      </w:r>
      <w:r>
        <w:t xml:space="preserve"> See us for specialist advice on your circumstances.</w:t>
      </w:r>
    </w:p>
    <w:p w:rsidR="00F835AE" w:rsidRDefault="00F835AE" w:rsidP="00F835AE">
      <w:pPr>
        <w:pStyle w:val="Heading4"/>
      </w:pPr>
      <w:r>
        <w:t>We are experts in preparing rental property tax returns for one or more properties.</w:t>
      </w:r>
    </w:p>
    <w:p w:rsidR="00F835AE" w:rsidRDefault="00F835AE" w:rsidP="00F835AE">
      <w:pPr>
        <w:pStyle w:val="NormalWeb"/>
      </w:pPr>
      <w:r>
        <w:t>No one is too simple or too complex. We love to help you create wealth and minimise tax through property.</w:t>
      </w:r>
    </w:p>
    <w:p w:rsidR="00F835AE" w:rsidRDefault="00F835AE" w:rsidP="00F835AE">
      <w:pPr>
        <w:pStyle w:val="NormalWeb"/>
      </w:pPr>
      <w:r>
        <w:t>We can guide you into an informed decision. Call us to speak to the right accountants for help and advice.</w:t>
      </w:r>
    </w:p>
    <w:p w:rsidR="00A90E9F" w:rsidRDefault="00A90E9F" w:rsidP="00A90E9F">
      <w:pPr>
        <w:pStyle w:val="Heading1"/>
        <w:rPr>
          <w:lang w:val="en-US"/>
        </w:rPr>
      </w:pPr>
      <w:r>
        <w:rPr>
          <w:lang w:val="en-US"/>
        </w:rPr>
        <w:t>Call now for an appointment at our office on 08 8337 4460</w:t>
      </w:r>
    </w:p>
    <w:p w:rsidR="00A7657D" w:rsidRDefault="00A7657D" w:rsidP="00A7657D">
      <w:pPr>
        <w:rPr>
          <w:lang w:val="en-US"/>
        </w:rPr>
      </w:pPr>
      <w:r>
        <w:rPr>
          <w:lang w:val="en-US"/>
        </w:rPr>
        <w:t>For more information visit this page</w:t>
      </w:r>
    </w:p>
    <w:p w:rsidR="00F835AE" w:rsidRDefault="005844F7" w:rsidP="00A7657D">
      <w:hyperlink r:id="rId10" w:history="1">
        <w:r w:rsidR="00F835AE" w:rsidRPr="004104DF">
          <w:rPr>
            <w:rStyle w:val="Hyperlink"/>
          </w:rPr>
          <w:t>http://www.taxaccountingadelaide.com/services/investment-property-owners/</w:t>
        </w:r>
      </w:hyperlink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90"/>
        <w:gridCol w:w="4866"/>
      </w:tblGrid>
      <w:tr w:rsidR="00F835AE" w:rsidTr="00087CFD">
        <w:trPr>
          <w:trHeight w:val="2623"/>
        </w:trPr>
        <w:tc>
          <w:tcPr>
            <w:tcW w:w="5590" w:type="dxa"/>
          </w:tcPr>
          <w:p w:rsidR="00F835AE" w:rsidRPr="000603A2" w:rsidRDefault="00F835AE" w:rsidP="00087CFD">
            <w:pPr>
              <w:pStyle w:val="Heading4"/>
              <w:shd w:val="clear" w:color="auto" w:fill="FFFFFF"/>
              <w:outlineLvl w:val="3"/>
              <w:rPr>
                <w:rFonts w:ascii="Arial" w:eastAsia="Times New Roman" w:hAnsi="Arial" w:cs="Arial"/>
                <w:b w:val="0"/>
                <w:bCs w:val="0"/>
                <w:color w:val="333333"/>
                <w:kern w:val="36"/>
                <w:sz w:val="24"/>
                <w:szCs w:val="24"/>
                <w:lang w:val="en-US" w:eastAsia="en-AU"/>
              </w:rPr>
            </w:pPr>
            <w:r>
              <w:rPr>
                <w:rFonts w:ascii="Arial Black" w:eastAsia="Times New Roman" w:hAnsi="Arial Black" w:cs="Arial"/>
                <w:i w:val="0"/>
                <w:iCs w:val="0"/>
                <w:color w:val="333333"/>
                <w:kern w:val="36"/>
                <w:sz w:val="24"/>
                <w:szCs w:val="24"/>
                <w:lang w:val="en-US" w:eastAsia="en-AU"/>
              </w:rPr>
              <w:br/>
            </w:r>
            <w:r>
              <w:rPr>
                <w:rFonts w:ascii="Arial Black" w:eastAsia="Times New Roman" w:hAnsi="Arial Black" w:cs="Arial"/>
                <w:i w:val="0"/>
                <w:iCs w:val="0"/>
                <w:color w:val="333333"/>
                <w:kern w:val="36"/>
                <w:lang w:val="en-US" w:eastAsia="en-AU"/>
              </w:rPr>
              <w:br/>
            </w:r>
            <w:r w:rsidRPr="00201BA8">
              <w:rPr>
                <w:rFonts w:ascii="Arial Black" w:eastAsia="Times New Roman" w:hAnsi="Arial Black" w:cs="Arial"/>
                <w:i w:val="0"/>
                <w:iCs w:val="0"/>
                <w:color w:val="333333"/>
                <w:kern w:val="36"/>
                <w:lang w:val="en-US" w:eastAsia="en-AU"/>
              </w:rPr>
              <w:t>Contact details</w:t>
            </w:r>
            <w:r w:rsidRPr="00C56592">
              <w:rPr>
                <w:rFonts w:ascii="Arial Black" w:eastAsia="Times New Roman" w:hAnsi="Arial Black" w:cs="Arial"/>
                <w:i w:val="0"/>
                <w:iCs w:val="0"/>
                <w:color w:val="333333"/>
                <w:kern w:val="36"/>
                <w:sz w:val="24"/>
                <w:szCs w:val="24"/>
                <w:lang w:val="en-US" w:eastAsia="en-AU"/>
              </w:rPr>
              <w:br/>
            </w:r>
            <w:r>
              <w:rPr>
                <w:rFonts w:ascii="Arial" w:eastAsia="Times New Roman" w:hAnsi="Arial" w:cs="Arial"/>
                <w:b w:val="0"/>
                <w:bCs w:val="0"/>
                <w:i w:val="0"/>
                <w:color w:val="333333"/>
                <w:kern w:val="36"/>
                <w:sz w:val="24"/>
                <w:szCs w:val="24"/>
                <w:lang w:val="en-US" w:eastAsia="en-AU"/>
              </w:rPr>
              <w:sym w:font="Wingdings" w:char="F02C"/>
            </w:r>
            <w:r>
              <w:rPr>
                <w:rFonts w:ascii="Arial" w:eastAsia="Times New Roman" w:hAnsi="Arial" w:cs="Arial"/>
                <w:b w:val="0"/>
                <w:bCs w:val="0"/>
                <w:i w:val="0"/>
                <w:color w:val="333333"/>
                <w:kern w:val="36"/>
                <w:sz w:val="24"/>
                <w:szCs w:val="24"/>
                <w:lang w:val="en-US" w:eastAsia="en-AU"/>
              </w:rPr>
              <w:t xml:space="preserve">    </w:t>
            </w:r>
            <w:hyperlink r:id="rId11" w:tgtFrame="_blank" w:history="1">
              <w:r w:rsidRPr="00201BA8">
                <w:rPr>
                  <w:rFonts w:ascii="Arial" w:eastAsia="Times New Roman" w:hAnsi="Arial" w:cs="Arial"/>
                  <w:b w:val="0"/>
                  <w:bCs w:val="0"/>
                  <w:i w:val="0"/>
                  <w:color w:val="333333"/>
                  <w:kern w:val="36"/>
                  <w:sz w:val="20"/>
                  <w:szCs w:val="20"/>
                  <w:lang w:eastAsia="en-AU"/>
                </w:rPr>
                <w:t>202 Gorge Road, Newton SA 5074</w:t>
              </w:r>
            </w:hyperlink>
            <w:r w:rsidRPr="00C56592">
              <w:rPr>
                <w:rFonts w:ascii="Arial" w:eastAsia="Times New Roman" w:hAnsi="Arial" w:cs="Arial"/>
                <w:b w:val="0"/>
                <w:bCs w:val="0"/>
                <w:i w:val="0"/>
                <w:color w:val="333333"/>
                <w:kern w:val="36"/>
                <w:sz w:val="24"/>
                <w:szCs w:val="24"/>
                <w:lang w:val="en-US" w:eastAsia="en-AU"/>
              </w:rPr>
              <w:br/>
            </w:r>
            <w:r w:rsidRPr="00D57CCF">
              <w:rPr>
                <w:rFonts w:ascii="Arial" w:eastAsia="Times New Roman" w:hAnsi="Arial" w:cs="Arial"/>
                <w:b w:val="0"/>
                <w:i w:val="0"/>
                <w:color w:val="333333"/>
                <w:kern w:val="36"/>
                <w:sz w:val="32"/>
                <w:szCs w:val="32"/>
                <w:lang w:eastAsia="en-AU"/>
              </w:rPr>
              <w:sym w:font="Wingdings" w:char="F028"/>
            </w:r>
            <w:r w:rsidRPr="00D57CCF">
              <w:rPr>
                <w:rFonts w:ascii="Arial" w:eastAsia="Times New Roman" w:hAnsi="Arial" w:cs="Arial"/>
                <w:b w:val="0"/>
                <w:i w:val="0"/>
                <w:color w:val="333333"/>
                <w:kern w:val="36"/>
                <w:sz w:val="32"/>
                <w:szCs w:val="32"/>
                <w:lang w:eastAsia="en-AU"/>
              </w:rPr>
              <w:t xml:space="preserve">  </w:t>
            </w:r>
            <w:r w:rsidRPr="00201BA8">
              <w:rPr>
                <w:rFonts w:ascii="Arial" w:eastAsia="Times New Roman" w:hAnsi="Arial" w:cs="Arial"/>
                <w:b w:val="0"/>
                <w:bCs w:val="0"/>
                <w:i w:val="0"/>
                <w:color w:val="333333"/>
                <w:kern w:val="36"/>
                <w:sz w:val="20"/>
                <w:szCs w:val="20"/>
                <w:lang w:val="en-US" w:eastAsia="en-AU"/>
              </w:rPr>
              <w:t>(08) 8337 4460</w:t>
            </w:r>
            <w:r w:rsidRPr="00C56592">
              <w:rPr>
                <w:rFonts w:ascii="Arial" w:eastAsia="Times New Roman" w:hAnsi="Arial" w:cs="Arial"/>
                <w:b w:val="0"/>
                <w:bCs w:val="0"/>
                <w:i w:val="0"/>
                <w:color w:val="333333"/>
                <w:kern w:val="36"/>
                <w:sz w:val="24"/>
                <w:szCs w:val="24"/>
                <w:lang w:val="en-US" w:eastAsia="en-AU"/>
              </w:rPr>
              <w:t xml:space="preserve">  </w:t>
            </w:r>
            <w:r w:rsidRPr="00C56592">
              <w:rPr>
                <w:rFonts w:ascii="Arial" w:eastAsia="Times New Roman" w:hAnsi="Arial" w:cs="Arial"/>
                <w:b w:val="0"/>
                <w:bCs w:val="0"/>
                <w:i w:val="0"/>
                <w:color w:val="333333"/>
                <w:kern w:val="36"/>
                <w:sz w:val="24"/>
                <w:szCs w:val="24"/>
                <w:lang w:val="en-US" w:eastAsia="en-AU"/>
              </w:rPr>
              <w:br/>
            </w:r>
            <w:r w:rsidRPr="00D57CCF">
              <w:rPr>
                <w:rFonts w:ascii="Arial" w:eastAsia="Times New Roman" w:hAnsi="Arial" w:cs="Arial"/>
                <w:b w:val="0"/>
                <w:bCs w:val="0"/>
                <w:i w:val="0"/>
                <w:color w:val="333333"/>
                <w:kern w:val="36"/>
                <w:sz w:val="32"/>
                <w:szCs w:val="32"/>
                <w:lang w:val="en-US" w:eastAsia="en-AU"/>
              </w:rPr>
              <w:sym w:font="Wingdings" w:char="F038"/>
            </w:r>
            <w:r w:rsidRPr="00D57CCF">
              <w:rPr>
                <w:rFonts w:ascii="Arial" w:eastAsia="Times New Roman" w:hAnsi="Arial" w:cs="Arial"/>
                <w:b w:val="0"/>
                <w:bCs w:val="0"/>
                <w:i w:val="0"/>
                <w:color w:val="333333"/>
                <w:kern w:val="36"/>
                <w:sz w:val="32"/>
                <w:szCs w:val="32"/>
                <w:lang w:val="en-US" w:eastAsia="en-AU"/>
              </w:rPr>
              <w:t xml:space="preserve"> </w:t>
            </w:r>
            <w:r>
              <w:rPr>
                <w:rFonts w:ascii="Arial" w:eastAsia="Times New Roman" w:hAnsi="Arial" w:cs="Arial"/>
                <w:b w:val="0"/>
                <w:bCs w:val="0"/>
                <w:i w:val="0"/>
                <w:color w:val="333333"/>
                <w:kern w:val="36"/>
                <w:sz w:val="24"/>
                <w:szCs w:val="24"/>
                <w:lang w:val="en-US" w:eastAsia="en-AU"/>
              </w:rPr>
              <w:t xml:space="preserve">   </w:t>
            </w:r>
            <w:r w:rsidRPr="00201BA8">
              <w:rPr>
                <w:rFonts w:ascii="Arial" w:eastAsia="Times New Roman" w:hAnsi="Arial" w:cs="Arial"/>
                <w:b w:val="0"/>
                <w:bCs w:val="0"/>
                <w:i w:val="0"/>
                <w:color w:val="333333"/>
                <w:kern w:val="36"/>
                <w:sz w:val="20"/>
                <w:szCs w:val="20"/>
                <w:lang w:val="en-US" w:eastAsia="en-AU"/>
              </w:rPr>
              <w:t>www.TaxAccountingAdelaide.com</w:t>
            </w:r>
          </w:p>
          <w:p w:rsidR="00F835AE" w:rsidRDefault="00F835AE" w:rsidP="00087CFD">
            <w:pPr>
              <w:pStyle w:val="NormalWeb"/>
              <w:rPr>
                <w:rFonts w:ascii="Arial" w:hAnsi="Arial" w:cs="Arial"/>
                <w:color w:val="333333"/>
                <w:lang w:val="en-US"/>
              </w:rPr>
            </w:pPr>
          </w:p>
        </w:tc>
        <w:tc>
          <w:tcPr>
            <w:tcW w:w="4866" w:type="dxa"/>
          </w:tcPr>
          <w:p w:rsidR="00F835AE" w:rsidRDefault="00F835AE" w:rsidP="00087CFD">
            <w:pPr>
              <w:pStyle w:val="NormalWeb"/>
              <w:rPr>
                <w:rFonts w:ascii="Arial" w:hAnsi="Arial" w:cs="Arial"/>
                <w:color w:val="333333"/>
                <w:lang w:val="en-US"/>
              </w:rPr>
            </w:pPr>
            <w:r w:rsidRPr="006C3CF0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932815</wp:posOffset>
                  </wp:positionH>
                  <wp:positionV relativeFrom="paragraph">
                    <wp:posOffset>606425</wp:posOffset>
                  </wp:positionV>
                  <wp:extent cx="2084705" cy="1124585"/>
                  <wp:effectExtent l="0" t="0" r="0" b="0"/>
                  <wp:wrapTight wrapText="bothSides">
                    <wp:wrapPolygon edited="0">
                      <wp:start x="0" y="0"/>
                      <wp:lineTo x="0" y="21222"/>
                      <wp:lineTo x="21317" y="21222"/>
                      <wp:lineTo x="21317" y="0"/>
                      <wp:lineTo x="0" y="0"/>
                    </wp:wrapPolygon>
                  </wp:wrapTight>
                  <wp:docPr id="4" name="Picture 1" descr="box shape logo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 shape logo small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4705" cy="1124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835AE" w:rsidRDefault="005844F7" w:rsidP="00F835AE">
      <w:r>
        <w:rPr>
          <w:noProof/>
          <w:lang w:eastAsia="en-AU"/>
        </w:rPr>
        <w:pict>
          <v:rect id="Rectangle 3" o:spid="_x0000_s1026" style="position:absolute;margin-left:-3pt;margin-top:-121.4pt;width:525.7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" fillcolor="#00b0f0" strokecolor="#00b0f0" strokeweight="2pt"/>
        </w:pict>
      </w:r>
    </w:p>
    <w:p w:rsidR="00CC4691" w:rsidRDefault="00CC4691"/>
    <w:sectPr w:rsidR="00CC4691" w:rsidSect="00087CFD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2CF" w:rsidRDefault="004262CF" w:rsidP="00A43D4E">
      <w:pPr>
        <w:spacing w:after="0" w:line="240" w:lineRule="auto"/>
      </w:pPr>
      <w:r>
        <w:separator/>
      </w:r>
    </w:p>
  </w:endnote>
  <w:endnote w:type="continuationSeparator" w:id="0">
    <w:p w:rsidR="004262CF" w:rsidRDefault="004262CF" w:rsidP="00A4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CFD" w:rsidRDefault="00087CF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www.TaxAccoutingAdelaide.com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5844F7" w:rsidRPr="005844F7">
      <w:rPr>
        <w:rFonts w:eastAsiaTheme="minorEastAsia" w:cstheme="minorBidi"/>
      </w:rPr>
      <w:fldChar w:fldCharType="begin"/>
    </w:r>
    <w:r>
      <w:instrText xml:space="preserve"> PAGE   \* MERGEFORMAT </w:instrText>
    </w:r>
    <w:r w:rsidR="005844F7" w:rsidRPr="005844F7">
      <w:rPr>
        <w:rFonts w:eastAsiaTheme="minorEastAsia" w:cstheme="minorBidi"/>
      </w:rPr>
      <w:fldChar w:fldCharType="separate"/>
    </w:r>
    <w:r w:rsidR="00821BAB" w:rsidRPr="00821BAB">
      <w:rPr>
        <w:rFonts w:asciiTheme="majorHAnsi" w:eastAsiaTheme="majorEastAsia" w:hAnsiTheme="majorHAnsi" w:cstheme="majorBidi"/>
        <w:noProof/>
      </w:rPr>
      <w:t>2</w:t>
    </w:r>
    <w:r w:rsidR="005844F7">
      <w:rPr>
        <w:rFonts w:asciiTheme="majorHAnsi" w:eastAsiaTheme="majorEastAsia" w:hAnsiTheme="majorHAnsi" w:cstheme="majorBidi"/>
        <w:noProof/>
      </w:rPr>
      <w:fldChar w:fldCharType="end"/>
    </w:r>
  </w:p>
  <w:p w:rsidR="00087CFD" w:rsidRDefault="00087C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2CF" w:rsidRDefault="004262CF" w:rsidP="00A43D4E">
      <w:pPr>
        <w:spacing w:after="0" w:line="240" w:lineRule="auto"/>
      </w:pPr>
      <w:r>
        <w:separator/>
      </w:r>
    </w:p>
  </w:footnote>
  <w:footnote w:type="continuationSeparator" w:id="0">
    <w:p w:rsidR="004262CF" w:rsidRDefault="004262CF" w:rsidP="00A43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87CFD" w:rsidRDefault="00087CF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We help landlords</w:t>
        </w:r>
      </w:p>
    </w:sdtContent>
  </w:sdt>
  <w:p w:rsidR="00087CFD" w:rsidRDefault="00087C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0FEA"/>
    <w:multiLevelType w:val="multilevel"/>
    <w:tmpl w:val="ADF4E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D4E"/>
    <w:rsid w:val="00087CFD"/>
    <w:rsid w:val="00102814"/>
    <w:rsid w:val="00134C12"/>
    <w:rsid w:val="00141FD7"/>
    <w:rsid w:val="004262CF"/>
    <w:rsid w:val="005844F7"/>
    <w:rsid w:val="005D73FB"/>
    <w:rsid w:val="006D2C96"/>
    <w:rsid w:val="007A296E"/>
    <w:rsid w:val="00821BAB"/>
    <w:rsid w:val="008B1B87"/>
    <w:rsid w:val="00A43D4E"/>
    <w:rsid w:val="00A7657D"/>
    <w:rsid w:val="00A90E9F"/>
    <w:rsid w:val="00CC4691"/>
    <w:rsid w:val="00D23D38"/>
    <w:rsid w:val="00E923E8"/>
    <w:rsid w:val="00E97329"/>
    <w:rsid w:val="00F8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D4E"/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3D4E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3D4E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35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35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3D4E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3D4E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43D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3D4E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D4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3D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3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D4E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43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D4E"/>
    <w:rPr>
      <w:rFonts w:eastAsia="Times New Roman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A43D4E"/>
    <w:pPr>
      <w:outlineLvl w:val="9"/>
    </w:pPr>
    <w:rPr>
      <w:rFonts w:cstheme="majorBidi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A43D4E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A43D4E"/>
    <w:pPr>
      <w:spacing w:after="100"/>
    </w:pPr>
  </w:style>
  <w:style w:type="paragraph" w:styleId="NormalWeb">
    <w:name w:val="Normal (Web)"/>
    <w:basedOn w:val="Normal"/>
    <w:uiPriority w:val="99"/>
    <w:semiHidden/>
    <w:unhideWhenUsed/>
    <w:rsid w:val="00A90E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A90E9F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90E9F"/>
    <w:rPr>
      <w:b/>
      <w:bCs/>
    </w:rPr>
  </w:style>
  <w:style w:type="character" w:styleId="Emphasis">
    <w:name w:val="Emphasis"/>
    <w:basedOn w:val="DefaultParagraphFont"/>
    <w:uiPriority w:val="20"/>
    <w:qFormat/>
    <w:rsid w:val="00A90E9F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F835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35AE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F83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D4E"/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3D4E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3D4E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3D4E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3D4E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43D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3D4E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D4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3D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3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D4E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43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D4E"/>
    <w:rPr>
      <w:rFonts w:eastAsia="Times New Roman" w:cs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3D4E"/>
    <w:pPr>
      <w:outlineLvl w:val="9"/>
    </w:pPr>
    <w:rPr>
      <w:rFonts w:cstheme="majorBidi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A43D4E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A43D4E"/>
    <w:pPr>
      <w:spacing w:after="100"/>
    </w:pPr>
  </w:style>
  <w:style w:type="paragraph" w:styleId="NormalWeb">
    <w:name w:val="Normal (Web)"/>
    <w:basedOn w:val="Normal"/>
    <w:uiPriority w:val="99"/>
    <w:semiHidden/>
    <w:unhideWhenUsed/>
    <w:rsid w:val="00A90E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A90E9F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90E9F"/>
    <w:rPr>
      <w:b/>
      <w:bCs/>
    </w:rPr>
  </w:style>
  <w:style w:type="character" w:styleId="Emphasis">
    <w:name w:val="Emphasis"/>
    <w:basedOn w:val="DefaultParagraphFont"/>
    <w:uiPriority w:val="20"/>
    <w:qFormat/>
    <w:rsid w:val="00A90E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69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ps.google.com/maps?q=202+Gorge+Road,+Newton,+SA,+5074,+Australia&amp;hl=en&amp;geocode=+&amp;hnear=202+Gorge+Rd,+Newton+South+Australia+5074,+Australia&amp;t=m&amp;z=1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axaccountingadelaide.com/services/investment-property-owners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live.vcita.com/site/ea9b9b5f/online-scheduling?service=c2oh5bnm92qt3h3w&amp;staff=ea9b9b5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57617-CA81-4F0D-9DDE-51B1F5284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help landlords</vt:lpstr>
    </vt:vector>
  </TitlesOfParts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help landlords</dc:title>
  <dc:creator>www.BodyandBusinessBalance.com.au</dc:creator>
  <cp:lastModifiedBy>User</cp:lastModifiedBy>
  <cp:revision>2</cp:revision>
  <cp:lastPrinted>2017-04-04T06:59:00Z</cp:lastPrinted>
  <dcterms:created xsi:type="dcterms:W3CDTF">2017-04-04T07:00:00Z</dcterms:created>
  <dcterms:modified xsi:type="dcterms:W3CDTF">2017-04-04T07:00:00Z</dcterms:modified>
</cp:coreProperties>
</file>